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F3266" w14:textId="4757B8D8" w:rsidR="00CE4BB1" w:rsidRDefault="00CE4BB1" w:rsidP="002E616E">
      <w:pPr>
        <w:pStyle w:val="Titre1"/>
        <w:pBdr>
          <w:top w:val="single" w:sz="4" w:space="1" w:color="auto"/>
          <w:left w:val="single" w:sz="4" w:space="4" w:color="auto"/>
          <w:bottom w:val="single" w:sz="4" w:space="1" w:color="auto"/>
          <w:right w:val="single" w:sz="4" w:space="4" w:color="auto"/>
        </w:pBdr>
      </w:pPr>
      <w:r>
        <w:t>Les</w:t>
      </w:r>
      <w:r w:rsidR="00720BD4">
        <w:t xml:space="preserve"> </w:t>
      </w:r>
      <w:r w:rsidR="009204E3">
        <w:t>j</w:t>
      </w:r>
      <w:r w:rsidR="00720BD4">
        <w:t>ournée</w:t>
      </w:r>
      <w:r>
        <w:t>s</w:t>
      </w:r>
      <w:r w:rsidR="00720BD4">
        <w:t xml:space="preserve"> </w:t>
      </w:r>
      <w:r w:rsidR="009204E3">
        <w:t>t</w:t>
      </w:r>
      <w:r w:rsidR="00720BD4">
        <w:t>hématique</w:t>
      </w:r>
      <w:r>
        <w:t>s des GT</w:t>
      </w:r>
    </w:p>
    <w:p w14:paraId="79096E05" w14:textId="1864CF5E" w:rsidR="00720BD4" w:rsidRDefault="00720BD4" w:rsidP="00720BD4">
      <w:pPr>
        <w:pStyle w:val="Titre1"/>
        <w:rPr>
          <w:rFonts w:ascii="Arial" w:hAnsi="Arial" w:cs="Arial"/>
          <w:b/>
          <w:color w:val="auto"/>
          <w:sz w:val="24"/>
          <w:szCs w:val="24"/>
        </w:rPr>
      </w:pPr>
      <w:r w:rsidRPr="002E616E">
        <w:rPr>
          <w:rFonts w:ascii="Arial" w:hAnsi="Arial" w:cs="Arial"/>
          <w:b/>
          <w:color w:val="auto"/>
          <w:sz w:val="24"/>
          <w:szCs w:val="24"/>
        </w:rPr>
        <w:t>Mélange des produits à viscosité élevée </w:t>
      </w:r>
    </w:p>
    <w:p w14:paraId="2C0FB029" w14:textId="77777777" w:rsidR="002E616E" w:rsidRPr="002E616E" w:rsidRDefault="002E616E" w:rsidP="002E616E"/>
    <w:p w14:paraId="01B9486B" w14:textId="6E740D55" w:rsidR="00720BD4" w:rsidRPr="002E616E" w:rsidRDefault="00CE4BB1" w:rsidP="00720BD4">
      <w:pPr>
        <w:jc w:val="both"/>
        <w:rPr>
          <w:rFonts w:ascii="Arial" w:hAnsi="Arial" w:cs="Arial"/>
          <w:b/>
          <w:sz w:val="18"/>
          <w:szCs w:val="18"/>
        </w:rPr>
      </w:pPr>
      <w:r w:rsidRPr="002E616E">
        <w:rPr>
          <w:rFonts w:ascii="Arial" w:hAnsi="Arial" w:cs="Arial"/>
          <w:b/>
          <w:sz w:val="18"/>
          <w:szCs w:val="18"/>
        </w:rPr>
        <w:t>23 mars 2017</w:t>
      </w:r>
    </w:p>
    <w:p w14:paraId="75305AF4" w14:textId="77777777" w:rsidR="00CE4BB1" w:rsidRPr="002E616E" w:rsidRDefault="00CE4BB1" w:rsidP="00720BD4">
      <w:pPr>
        <w:jc w:val="both"/>
        <w:rPr>
          <w:rFonts w:ascii="Arial" w:hAnsi="Arial" w:cs="Arial"/>
          <w:sz w:val="18"/>
          <w:szCs w:val="18"/>
        </w:rPr>
      </w:pPr>
    </w:p>
    <w:p w14:paraId="6AD59D1F" w14:textId="73BF7F8E" w:rsidR="008540E2" w:rsidRPr="002E616E" w:rsidRDefault="00CE4BB1" w:rsidP="00720BD4">
      <w:pPr>
        <w:jc w:val="both"/>
        <w:rPr>
          <w:rFonts w:ascii="Arial" w:hAnsi="Arial" w:cs="Arial"/>
          <w:sz w:val="18"/>
          <w:szCs w:val="18"/>
        </w:rPr>
      </w:pPr>
      <w:r w:rsidRPr="002E616E">
        <w:rPr>
          <w:rFonts w:ascii="Arial" w:hAnsi="Arial" w:cs="Arial"/>
          <w:sz w:val="18"/>
          <w:szCs w:val="18"/>
        </w:rPr>
        <w:t>Cette journée</w:t>
      </w:r>
      <w:r w:rsidR="00AF14D3" w:rsidRPr="002E616E">
        <w:rPr>
          <w:rFonts w:ascii="Arial" w:hAnsi="Arial" w:cs="Arial"/>
          <w:sz w:val="18"/>
          <w:szCs w:val="18"/>
        </w:rPr>
        <w:t xml:space="preserve"> scientifique sur le thème « </w:t>
      </w:r>
      <w:r w:rsidRPr="002E616E">
        <w:rPr>
          <w:rFonts w:ascii="Arial" w:hAnsi="Arial" w:cs="Arial"/>
          <w:sz w:val="18"/>
          <w:szCs w:val="18"/>
        </w:rPr>
        <w:t>M</w:t>
      </w:r>
      <w:r w:rsidR="00AF14D3" w:rsidRPr="002E616E">
        <w:rPr>
          <w:rFonts w:ascii="Arial" w:hAnsi="Arial" w:cs="Arial"/>
          <w:sz w:val="18"/>
          <w:szCs w:val="18"/>
        </w:rPr>
        <w:t>élange des produits à viscosité élevée »</w:t>
      </w:r>
      <w:r w:rsidRPr="002E616E">
        <w:rPr>
          <w:rFonts w:ascii="Arial" w:hAnsi="Arial" w:cs="Arial"/>
          <w:sz w:val="18"/>
          <w:szCs w:val="18"/>
        </w:rPr>
        <w:t xml:space="preserve">, organisée par le groupe thématique </w:t>
      </w:r>
      <w:r w:rsidRPr="002E616E">
        <w:rPr>
          <w:rFonts w:ascii="Arial" w:hAnsi="Arial" w:cs="Arial"/>
          <w:b/>
          <w:sz w:val="18"/>
          <w:szCs w:val="18"/>
        </w:rPr>
        <w:t>Réacteurs et intensifications de réacteurs</w:t>
      </w:r>
      <w:r w:rsidR="007140A1">
        <w:rPr>
          <w:rFonts w:ascii="Arial" w:hAnsi="Arial" w:cs="Arial"/>
          <w:b/>
          <w:sz w:val="18"/>
          <w:szCs w:val="18"/>
        </w:rPr>
        <w:t xml:space="preserve"> </w:t>
      </w:r>
      <w:r w:rsidR="007140A1" w:rsidRPr="007140A1">
        <w:rPr>
          <w:rFonts w:ascii="Arial" w:hAnsi="Arial" w:cs="Arial"/>
          <w:sz w:val="18"/>
          <w:szCs w:val="18"/>
        </w:rPr>
        <w:t>de la SFGP</w:t>
      </w:r>
      <w:r w:rsidR="007140A1">
        <w:rPr>
          <w:rFonts w:ascii="Arial" w:hAnsi="Arial" w:cs="Arial"/>
          <w:sz w:val="18"/>
          <w:szCs w:val="18"/>
        </w:rPr>
        <w:t>,</w:t>
      </w:r>
      <w:r w:rsidR="00AF14D3" w:rsidRPr="002E616E">
        <w:rPr>
          <w:rFonts w:ascii="Arial" w:hAnsi="Arial" w:cs="Arial"/>
          <w:sz w:val="18"/>
          <w:szCs w:val="18"/>
        </w:rPr>
        <w:t xml:space="preserve"> s’est déroulée dans les locaux de la société </w:t>
      </w:r>
      <w:proofErr w:type="spellStart"/>
      <w:r w:rsidR="00AF14D3" w:rsidRPr="002E616E">
        <w:rPr>
          <w:rFonts w:ascii="Arial" w:hAnsi="Arial" w:cs="Arial"/>
          <w:sz w:val="18"/>
          <w:szCs w:val="18"/>
        </w:rPr>
        <w:t>Missenard</w:t>
      </w:r>
      <w:proofErr w:type="spellEnd"/>
      <w:r w:rsidR="00AF14D3" w:rsidRPr="002E616E">
        <w:rPr>
          <w:rFonts w:ascii="Arial" w:hAnsi="Arial" w:cs="Arial"/>
          <w:sz w:val="18"/>
          <w:szCs w:val="18"/>
        </w:rPr>
        <w:t>-Quint,</w:t>
      </w:r>
      <w:r w:rsidRPr="002E616E">
        <w:rPr>
          <w:rFonts w:ascii="Arial" w:hAnsi="Arial" w:cs="Arial"/>
          <w:sz w:val="18"/>
          <w:szCs w:val="18"/>
        </w:rPr>
        <w:t xml:space="preserve"> à</w:t>
      </w:r>
      <w:r w:rsidR="00AF14D3" w:rsidRPr="002E616E">
        <w:rPr>
          <w:rFonts w:ascii="Arial" w:hAnsi="Arial" w:cs="Arial"/>
          <w:sz w:val="18"/>
          <w:szCs w:val="18"/>
        </w:rPr>
        <w:t xml:space="preserve"> Gauchy dans l’Aisne. </w:t>
      </w:r>
      <w:r w:rsidR="00046D97" w:rsidRPr="002E616E">
        <w:rPr>
          <w:rFonts w:ascii="Arial" w:hAnsi="Arial" w:cs="Arial"/>
          <w:sz w:val="18"/>
          <w:szCs w:val="18"/>
        </w:rPr>
        <w:t>Une trentaine de participants</w:t>
      </w:r>
      <w:r w:rsidR="00261CE7" w:rsidRPr="002E616E">
        <w:rPr>
          <w:rFonts w:ascii="Arial" w:hAnsi="Arial" w:cs="Arial"/>
          <w:sz w:val="18"/>
          <w:szCs w:val="18"/>
        </w:rPr>
        <w:t xml:space="preserve"> issus de domaines industriels variés</w:t>
      </w:r>
      <w:r w:rsidR="007140A1">
        <w:rPr>
          <w:rFonts w:ascii="Arial" w:hAnsi="Arial" w:cs="Arial"/>
          <w:sz w:val="18"/>
          <w:szCs w:val="18"/>
        </w:rPr>
        <w:t xml:space="preserve"> </w:t>
      </w:r>
      <w:r w:rsidR="00046D97" w:rsidRPr="002E616E">
        <w:rPr>
          <w:rFonts w:ascii="Arial" w:hAnsi="Arial" w:cs="Arial"/>
          <w:sz w:val="18"/>
          <w:szCs w:val="18"/>
        </w:rPr>
        <w:t>sont venus assister à 7 présentations orales, couvrant d</w:t>
      </w:r>
      <w:r w:rsidR="00261CE7" w:rsidRPr="002E616E">
        <w:rPr>
          <w:rFonts w:ascii="Arial" w:hAnsi="Arial" w:cs="Arial"/>
          <w:sz w:val="18"/>
          <w:szCs w:val="18"/>
        </w:rPr>
        <w:t>ivers domaines d’applications tels que les biotechnologies, l’industrie alimentaire, la fabrication de catalyseurs, le malaxage de béton et la polymérisation.</w:t>
      </w:r>
    </w:p>
    <w:p w14:paraId="16E8B6C9" w14:textId="77777777" w:rsidR="00724F29" w:rsidRPr="002E616E" w:rsidRDefault="00724F29" w:rsidP="00720BD4">
      <w:pPr>
        <w:jc w:val="both"/>
        <w:rPr>
          <w:rFonts w:ascii="Arial" w:hAnsi="Arial" w:cs="Arial"/>
          <w:sz w:val="18"/>
          <w:szCs w:val="18"/>
        </w:rPr>
      </w:pPr>
    </w:p>
    <w:p w14:paraId="51FF1C16" w14:textId="044D3881" w:rsidR="00CE4BB1" w:rsidRPr="002E616E" w:rsidRDefault="00724F29" w:rsidP="00720BD4">
      <w:pPr>
        <w:jc w:val="both"/>
        <w:rPr>
          <w:rFonts w:ascii="Arial" w:hAnsi="Arial" w:cs="Arial"/>
          <w:sz w:val="18"/>
          <w:szCs w:val="18"/>
        </w:rPr>
      </w:pPr>
      <w:r w:rsidRPr="002E616E">
        <w:rPr>
          <w:rFonts w:ascii="Arial" w:hAnsi="Arial" w:cs="Arial"/>
          <w:noProof/>
          <w:sz w:val="18"/>
          <w:szCs w:val="18"/>
          <w:lang w:eastAsia="fr-FR"/>
        </w:rPr>
        <w:drawing>
          <wp:inline distT="0" distB="0" distL="0" distR="0" wp14:anchorId="217D6224" wp14:editId="622AB82C">
            <wp:extent cx="4316400" cy="3236400"/>
            <wp:effectExtent l="0" t="0" r="8255"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16400" cy="3236400"/>
                    </a:xfrm>
                    <a:prstGeom prst="rect">
                      <a:avLst/>
                    </a:prstGeom>
                    <a:noFill/>
                    <a:ln>
                      <a:noFill/>
                    </a:ln>
                  </pic:spPr>
                </pic:pic>
              </a:graphicData>
            </a:graphic>
          </wp:inline>
        </w:drawing>
      </w:r>
    </w:p>
    <w:p w14:paraId="1BE85990" w14:textId="77777777" w:rsidR="00724F29" w:rsidRPr="002E616E" w:rsidRDefault="00724F29" w:rsidP="00720BD4">
      <w:pPr>
        <w:jc w:val="both"/>
        <w:rPr>
          <w:rFonts w:ascii="Arial" w:hAnsi="Arial" w:cs="Arial"/>
          <w:sz w:val="18"/>
          <w:szCs w:val="18"/>
        </w:rPr>
      </w:pPr>
    </w:p>
    <w:p w14:paraId="0C7F75C6" w14:textId="1040E41F" w:rsidR="00CE4BB1" w:rsidRPr="002E616E" w:rsidRDefault="00CE4BB1" w:rsidP="00720BD4">
      <w:pPr>
        <w:jc w:val="both"/>
        <w:rPr>
          <w:rFonts w:ascii="Arial" w:hAnsi="Arial" w:cs="Arial"/>
          <w:sz w:val="18"/>
          <w:szCs w:val="18"/>
        </w:rPr>
      </w:pPr>
      <w:r w:rsidRPr="002E616E">
        <w:rPr>
          <w:rFonts w:ascii="Arial" w:hAnsi="Arial" w:cs="Arial"/>
          <w:sz w:val="18"/>
          <w:szCs w:val="18"/>
        </w:rPr>
        <w:t>Les différents sujets traités furent </w:t>
      </w:r>
      <w:proofErr w:type="gramStart"/>
      <w:r w:rsidR="00017966" w:rsidRPr="002E616E">
        <w:rPr>
          <w:rFonts w:ascii="Arial" w:hAnsi="Arial" w:cs="Arial"/>
          <w:sz w:val="18"/>
          <w:szCs w:val="18"/>
        </w:rPr>
        <w:t>successivement</w:t>
      </w:r>
      <w:r w:rsidRPr="002E616E">
        <w:rPr>
          <w:rFonts w:ascii="Arial" w:hAnsi="Arial" w:cs="Arial"/>
          <w:sz w:val="18"/>
          <w:szCs w:val="18"/>
        </w:rPr>
        <w:t>:</w:t>
      </w:r>
      <w:proofErr w:type="gramEnd"/>
      <w:r w:rsidRPr="002E616E">
        <w:rPr>
          <w:rFonts w:ascii="Arial" w:hAnsi="Arial" w:cs="Arial"/>
          <w:sz w:val="18"/>
          <w:szCs w:val="18"/>
        </w:rPr>
        <w:t xml:space="preserve"> </w:t>
      </w:r>
    </w:p>
    <w:p w14:paraId="39F426ED" w14:textId="77777777" w:rsidR="00027AB6" w:rsidRPr="007140A1" w:rsidRDefault="00027AB6" w:rsidP="00720BD4">
      <w:pPr>
        <w:jc w:val="both"/>
        <w:rPr>
          <w:rFonts w:ascii="Arial" w:hAnsi="Arial" w:cs="Arial"/>
          <w:i/>
          <w:sz w:val="18"/>
          <w:szCs w:val="18"/>
        </w:rPr>
      </w:pPr>
    </w:p>
    <w:p w14:paraId="0BB70A51" w14:textId="23F94E87" w:rsidR="00017966" w:rsidRPr="002E616E" w:rsidRDefault="00724F29" w:rsidP="007140A1">
      <w:pPr>
        <w:spacing w:line="276" w:lineRule="auto"/>
        <w:jc w:val="both"/>
        <w:rPr>
          <w:rFonts w:ascii="Arial" w:hAnsi="Arial" w:cs="Arial"/>
          <w:i/>
          <w:iCs/>
          <w:sz w:val="18"/>
          <w:szCs w:val="18"/>
        </w:rPr>
      </w:pPr>
      <w:r w:rsidRPr="007140A1">
        <w:rPr>
          <w:rFonts w:ascii="Arial" w:hAnsi="Arial" w:cs="Arial"/>
          <w:b/>
          <w:bCs/>
          <w:i/>
          <w:sz w:val="18"/>
          <w:szCs w:val="18"/>
        </w:rPr>
        <w:t xml:space="preserve">- </w:t>
      </w:r>
      <w:r w:rsidR="00017966" w:rsidRPr="007140A1">
        <w:rPr>
          <w:rFonts w:ascii="Arial" w:hAnsi="Arial" w:cs="Arial"/>
          <w:bCs/>
          <w:i/>
          <w:sz w:val="18"/>
          <w:szCs w:val="18"/>
        </w:rPr>
        <w:t>Principes et</w:t>
      </w:r>
      <w:r w:rsidR="00017966" w:rsidRPr="007140A1">
        <w:rPr>
          <w:rFonts w:ascii="Arial" w:hAnsi="Arial" w:cs="Arial"/>
          <w:b/>
          <w:bCs/>
          <w:i/>
          <w:sz w:val="18"/>
          <w:szCs w:val="18"/>
        </w:rPr>
        <w:t xml:space="preserve"> </w:t>
      </w:r>
      <w:r w:rsidR="00017966" w:rsidRPr="007140A1">
        <w:rPr>
          <w:rFonts w:ascii="Arial" w:hAnsi="Arial" w:cs="Arial"/>
          <w:bCs/>
          <w:i/>
          <w:sz w:val="18"/>
          <w:szCs w:val="18"/>
        </w:rPr>
        <w:t>problématiques du mélange des fluides à viscosité élevée</w:t>
      </w:r>
      <w:r w:rsidR="00017966" w:rsidRPr="007140A1">
        <w:rPr>
          <w:rFonts w:ascii="Arial" w:hAnsi="Arial" w:cs="Arial"/>
          <w:bCs/>
          <w:i/>
          <w:iCs/>
          <w:sz w:val="18"/>
          <w:szCs w:val="18"/>
        </w:rPr>
        <w:t>,</w:t>
      </w:r>
      <w:r w:rsidR="00017966" w:rsidRPr="002E616E">
        <w:rPr>
          <w:rFonts w:ascii="Arial" w:hAnsi="Arial" w:cs="Arial"/>
          <w:b/>
          <w:bCs/>
          <w:i/>
          <w:iCs/>
          <w:sz w:val="18"/>
          <w:szCs w:val="18"/>
        </w:rPr>
        <w:t xml:space="preserve"> </w:t>
      </w:r>
      <w:proofErr w:type="spellStart"/>
      <w:r w:rsidR="00017966" w:rsidRPr="007140A1">
        <w:rPr>
          <w:rFonts w:ascii="Arial" w:hAnsi="Arial" w:cs="Arial"/>
          <w:b/>
          <w:iCs/>
          <w:sz w:val="18"/>
          <w:szCs w:val="18"/>
        </w:rPr>
        <w:t>Joelle</w:t>
      </w:r>
      <w:proofErr w:type="spellEnd"/>
      <w:r w:rsidR="00017966" w:rsidRPr="007140A1">
        <w:rPr>
          <w:rFonts w:ascii="Arial" w:hAnsi="Arial" w:cs="Arial"/>
          <w:b/>
          <w:iCs/>
          <w:sz w:val="18"/>
          <w:szCs w:val="18"/>
        </w:rPr>
        <w:t xml:space="preserve"> Aubin,</w:t>
      </w:r>
      <w:r w:rsidR="00017966" w:rsidRPr="002E616E">
        <w:rPr>
          <w:rFonts w:ascii="Arial" w:hAnsi="Arial" w:cs="Arial"/>
          <w:i/>
          <w:iCs/>
          <w:sz w:val="18"/>
          <w:szCs w:val="18"/>
        </w:rPr>
        <w:t xml:space="preserve"> </w:t>
      </w:r>
      <w:r w:rsidR="00017966" w:rsidRPr="007140A1">
        <w:rPr>
          <w:rFonts w:ascii="Arial" w:hAnsi="Arial" w:cs="Arial"/>
          <w:iCs/>
          <w:sz w:val="18"/>
          <w:szCs w:val="18"/>
        </w:rPr>
        <w:t>LGC CNRS INP Toulouse</w:t>
      </w:r>
      <w:r w:rsidR="00017966" w:rsidRPr="002E616E">
        <w:rPr>
          <w:rFonts w:ascii="Arial" w:hAnsi="Arial" w:cs="Arial"/>
          <w:i/>
          <w:iCs/>
          <w:sz w:val="18"/>
          <w:szCs w:val="18"/>
        </w:rPr>
        <w:t> ;</w:t>
      </w:r>
    </w:p>
    <w:p w14:paraId="2B519477" w14:textId="29C2DCE2" w:rsidR="00017966" w:rsidRPr="002E616E" w:rsidRDefault="00724F29" w:rsidP="007140A1">
      <w:pPr>
        <w:spacing w:line="276" w:lineRule="auto"/>
        <w:jc w:val="both"/>
        <w:rPr>
          <w:rFonts w:ascii="Arial" w:hAnsi="Arial" w:cs="Arial"/>
          <w:i/>
          <w:iCs/>
          <w:sz w:val="18"/>
          <w:szCs w:val="18"/>
        </w:rPr>
      </w:pPr>
      <w:r w:rsidRPr="002E616E">
        <w:rPr>
          <w:rFonts w:ascii="Arial" w:hAnsi="Arial" w:cs="Arial"/>
          <w:b/>
          <w:bCs/>
          <w:sz w:val="18"/>
          <w:szCs w:val="18"/>
        </w:rPr>
        <w:t xml:space="preserve">- </w:t>
      </w:r>
      <w:r w:rsidR="00017966" w:rsidRPr="007140A1">
        <w:rPr>
          <w:rFonts w:ascii="Arial" w:hAnsi="Arial" w:cs="Arial"/>
          <w:bCs/>
          <w:i/>
          <w:sz w:val="18"/>
          <w:szCs w:val="18"/>
        </w:rPr>
        <w:t>Agitation des milieux non newtoniens</w:t>
      </w:r>
      <w:r w:rsidR="00017966" w:rsidRPr="007140A1">
        <w:rPr>
          <w:rFonts w:ascii="Arial" w:hAnsi="Arial" w:cs="Arial"/>
          <w:i/>
          <w:iCs/>
          <w:sz w:val="18"/>
          <w:szCs w:val="18"/>
        </w:rPr>
        <w:t>,</w:t>
      </w:r>
      <w:r w:rsidR="00017966" w:rsidRPr="002E616E">
        <w:rPr>
          <w:rFonts w:ascii="Arial" w:hAnsi="Arial" w:cs="Arial"/>
          <w:i/>
          <w:iCs/>
          <w:sz w:val="18"/>
          <w:szCs w:val="18"/>
        </w:rPr>
        <w:t xml:space="preserve"> </w:t>
      </w:r>
      <w:r w:rsidR="00017966" w:rsidRPr="007140A1">
        <w:rPr>
          <w:rFonts w:ascii="Arial" w:hAnsi="Arial" w:cs="Arial"/>
          <w:b/>
          <w:iCs/>
          <w:sz w:val="18"/>
          <w:szCs w:val="18"/>
        </w:rPr>
        <w:t xml:space="preserve">Nathalie de Romance &amp; Vincent </w:t>
      </w:r>
      <w:proofErr w:type="gramStart"/>
      <w:r w:rsidR="00017966" w:rsidRPr="007140A1">
        <w:rPr>
          <w:rFonts w:ascii="Arial" w:hAnsi="Arial" w:cs="Arial"/>
          <w:b/>
          <w:iCs/>
          <w:sz w:val="18"/>
          <w:szCs w:val="18"/>
        </w:rPr>
        <w:t>Hache,</w:t>
      </w:r>
      <w:r w:rsidR="00017966" w:rsidRPr="002E616E">
        <w:rPr>
          <w:rFonts w:ascii="Arial" w:hAnsi="Arial" w:cs="Arial"/>
          <w:i/>
          <w:iCs/>
          <w:sz w:val="18"/>
          <w:szCs w:val="18"/>
        </w:rPr>
        <w:t xml:space="preserve">  </w:t>
      </w:r>
      <w:proofErr w:type="spellStart"/>
      <w:r w:rsidR="00017966" w:rsidRPr="007140A1">
        <w:rPr>
          <w:rFonts w:ascii="Arial" w:hAnsi="Arial" w:cs="Arial"/>
          <w:iCs/>
          <w:sz w:val="18"/>
          <w:szCs w:val="18"/>
        </w:rPr>
        <w:t>Missenard</w:t>
      </w:r>
      <w:proofErr w:type="spellEnd"/>
      <w:proofErr w:type="gramEnd"/>
      <w:r w:rsidR="00017966" w:rsidRPr="007140A1">
        <w:rPr>
          <w:rFonts w:ascii="Arial" w:hAnsi="Arial" w:cs="Arial"/>
          <w:iCs/>
          <w:sz w:val="18"/>
          <w:szCs w:val="18"/>
        </w:rPr>
        <w:t xml:space="preserve"> Quint Industries</w:t>
      </w:r>
      <w:r w:rsidR="007140A1">
        <w:rPr>
          <w:rFonts w:ascii="Arial" w:hAnsi="Arial" w:cs="Arial"/>
          <w:iCs/>
          <w:sz w:val="18"/>
          <w:szCs w:val="18"/>
        </w:rPr>
        <w:t> ;</w:t>
      </w:r>
    </w:p>
    <w:p w14:paraId="399AAEDC" w14:textId="2F3BAFF3" w:rsidR="00017966" w:rsidRPr="002E616E" w:rsidRDefault="00724F29" w:rsidP="007140A1">
      <w:pPr>
        <w:spacing w:line="276" w:lineRule="auto"/>
        <w:jc w:val="both"/>
        <w:rPr>
          <w:rFonts w:ascii="Arial" w:hAnsi="Arial" w:cs="Arial"/>
          <w:i/>
          <w:iCs/>
          <w:sz w:val="18"/>
          <w:szCs w:val="18"/>
          <w:lang w:val="en-US"/>
        </w:rPr>
      </w:pPr>
      <w:r w:rsidRPr="002E616E">
        <w:rPr>
          <w:rFonts w:ascii="Arial" w:hAnsi="Arial" w:cs="Arial"/>
          <w:b/>
          <w:bCs/>
          <w:sz w:val="18"/>
          <w:szCs w:val="18"/>
          <w:lang w:val="en-US"/>
        </w:rPr>
        <w:t xml:space="preserve">- </w:t>
      </w:r>
      <w:r w:rsidR="00017966" w:rsidRPr="007140A1">
        <w:rPr>
          <w:rFonts w:ascii="Arial" w:hAnsi="Arial" w:cs="Arial"/>
          <w:bCs/>
          <w:i/>
          <w:sz w:val="18"/>
          <w:szCs w:val="18"/>
          <w:lang w:val="en-US"/>
        </w:rPr>
        <w:t>Mixing of non-Newtonian High Solids Suspensions: Industrial Challenges</w:t>
      </w:r>
      <w:r w:rsidR="00017966" w:rsidRPr="007140A1">
        <w:rPr>
          <w:rFonts w:ascii="Arial" w:hAnsi="Arial" w:cs="Arial"/>
          <w:i/>
          <w:sz w:val="18"/>
          <w:szCs w:val="18"/>
          <w:lang w:val="en-US"/>
        </w:rPr>
        <w:t>,</w:t>
      </w:r>
      <w:r w:rsidR="00017966" w:rsidRPr="002E616E">
        <w:rPr>
          <w:rFonts w:ascii="Arial" w:hAnsi="Arial" w:cs="Arial"/>
          <w:sz w:val="18"/>
          <w:szCs w:val="18"/>
          <w:lang w:val="en-US"/>
        </w:rPr>
        <w:t xml:space="preserve"> </w:t>
      </w:r>
      <w:r w:rsidR="00017966" w:rsidRPr="007140A1">
        <w:rPr>
          <w:rFonts w:ascii="Arial" w:hAnsi="Arial" w:cs="Arial"/>
          <w:b/>
          <w:iCs/>
          <w:sz w:val="18"/>
          <w:szCs w:val="18"/>
          <w:lang w:val="en-US"/>
        </w:rPr>
        <w:t>Hugh Stitt,</w:t>
      </w:r>
      <w:r w:rsidR="00017966" w:rsidRPr="002E616E">
        <w:rPr>
          <w:rFonts w:ascii="Arial" w:hAnsi="Arial" w:cs="Arial"/>
          <w:i/>
          <w:iCs/>
          <w:sz w:val="18"/>
          <w:szCs w:val="18"/>
          <w:lang w:val="en-US"/>
        </w:rPr>
        <w:t xml:space="preserve"> </w:t>
      </w:r>
      <w:r w:rsidR="00017966" w:rsidRPr="007140A1">
        <w:rPr>
          <w:rFonts w:ascii="Arial" w:hAnsi="Arial" w:cs="Arial"/>
          <w:iCs/>
          <w:sz w:val="18"/>
          <w:szCs w:val="18"/>
          <w:lang w:val="en-US"/>
        </w:rPr>
        <w:t>Johnson Matthey, UK;</w:t>
      </w:r>
    </w:p>
    <w:p w14:paraId="41C9AC73" w14:textId="573BB231" w:rsidR="00017966" w:rsidRPr="002E616E" w:rsidRDefault="00724F29" w:rsidP="007140A1">
      <w:pPr>
        <w:spacing w:line="276" w:lineRule="auto"/>
        <w:jc w:val="both"/>
        <w:rPr>
          <w:rFonts w:ascii="Arial" w:hAnsi="Arial" w:cs="Arial"/>
          <w:i/>
          <w:iCs/>
          <w:sz w:val="18"/>
          <w:szCs w:val="18"/>
        </w:rPr>
      </w:pPr>
      <w:r w:rsidRPr="002E616E">
        <w:rPr>
          <w:rFonts w:ascii="Arial" w:hAnsi="Arial" w:cs="Arial"/>
          <w:b/>
          <w:bCs/>
          <w:sz w:val="18"/>
          <w:szCs w:val="18"/>
        </w:rPr>
        <w:t xml:space="preserve">- </w:t>
      </w:r>
      <w:r w:rsidR="00017966" w:rsidRPr="007140A1">
        <w:rPr>
          <w:rFonts w:ascii="Arial" w:hAnsi="Arial" w:cs="Arial"/>
          <w:bCs/>
          <w:i/>
          <w:sz w:val="18"/>
          <w:szCs w:val="18"/>
        </w:rPr>
        <w:t>Quels liens entre</w:t>
      </w:r>
      <w:r w:rsidR="00017966" w:rsidRPr="007140A1">
        <w:rPr>
          <w:rFonts w:ascii="Arial" w:hAnsi="Arial" w:cs="Arial"/>
          <w:b/>
          <w:bCs/>
          <w:i/>
          <w:sz w:val="18"/>
          <w:szCs w:val="18"/>
        </w:rPr>
        <w:t xml:space="preserve"> </w:t>
      </w:r>
      <w:r w:rsidR="00017966" w:rsidRPr="007140A1">
        <w:rPr>
          <w:rFonts w:ascii="Arial" w:hAnsi="Arial" w:cs="Arial"/>
          <w:bCs/>
          <w:i/>
          <w:sz w:val="18"/>
          <w:szCs w:val="18"/>
        </w:rPr>
        <w:t>morphologie, rhéologie, agitation et rendement : cas de culture de champignons</w:t>
      </w:r>
      <w:r w:rsidR="00017966" w:rsidRPr="002E616E">
        <w:rPr>
          <w:rFonts w:ascii="Arial" w:hAnsi="Arial" w:cs="Arial"/>
          <w:i/>
          <w:iCs/>
          <w:sz w:val="18"/>
          <w:szCs w:val="18"/>
        </w:rPr>
        <w:t xml:space="preserve">, </w:t>
      </w:r>
      <w:r w:rsidR="00017966" w:rsidRPr="007140A1">
        <w:rPr>
          <w:rFonts w:ascii="Arial" w:hAnsi="Arial" w:cs="Arial"/>
          <w:b/>
          <w:iCs/>
          <w:sz w:val="18"/>
          <w:szCs w:val="18"/>
        </w:rPr>
        <w:t>Frédéric Augier</w:t>
      </w:r>
      <w:r w:rsidR="00017966" w:rsidRPr="002E616E">
        <w:rPr>
          <w:rFonts w:ascii="Arial" w:hAnsi="Arial" w:cs="Arial"/>
          <w:i/>
          <w:iCs/>
          <w:sz w:val="18"/>
          <w:szCs w:val="18"/>
        </w:rPr>
        <w:t xml:space="preserve">, </w:t>
      </w:r>
      <w:r w:rsidR="00017966" w:rsidRPr="007140A1">
        <w:rPr>
          <w:rFonts w:ascii="Arial" w:hAnsi="Arial" w:cs="Arial"/>
          <w:iCs/>
          <w:sz w:val="18"/>
          <w:szCs w:val="18"/>
        </w:rPr>
        <w:t>IFPEN</w:t>
      </w:r>
      <w:r w:rsidR="00017966" w:rsidRPr="002E616E">
        <w:rPr>
          <w:rFonts w:ascii="Arial" w:hAnsi="Arial" w:cs="Arial"/>
          <w:i/>
          <w:iCs/>
          <w:sz w:val="18"/>
          <w:szCs w:val="18"/>
        </w:rPr>
        <w:t> ;</w:t>
      </w:r>
      <w:r w:rsidR="007140A1" w:rsidRPr="002E616E">
        <w:rPr>
          <w:rFonts w:ascii="Arial" w:hAnsi="Arial" w:cs="Arial"/>
          <w:i/>
          <w:iCs/>
          <w:sz w:val="18"/>
          <w:szCs w:val="18"/>
        </w:rPr>
        <w:t xml:space="preserve"> </w:t>
      </w:r>
    </w:p>
    <w:p w14:paraId="718FA7C1" w14:textId="00AEA7A3" w:rsidR="00017966" w:rsidRPr="002E616E" w:rsidRDefault="00724F29" w:rsidP="007140A1">
      <w:pPr>
        <w:spacing w:line="276" w:lineRule="auto"/>
        <w:jc w:val="both"/>
        <w:rPr>
          <w:rFonts w:ascii="Arial" w:hAnsi="Arial" w:cs="Arial"/>
          <w:i/>
          <w:iCs/>
          <w:sz w:val="18"/>
          <w:szCs w:val="18"/>
        </w:rPr>
      </w:pPr>
      <w:r w:rsidRPr="002E616E">
        <w:rPr>
          <w:rFonts w:ascii="Arial" w:hAnsi="Arial" w:cs="Arial"/>
          <w:b/>
          <w:bCs/>
          <w:sz w:val="18"/>
          <w:szCs w:val="18"/>
        </w:rPr>
        <w:t xml:space="preserve">- </w:t>
      </w:r>
      <w:r w:rsidR="00017966" w:rsidRPr="007140A1">
        <w:rPr>
          <w:rFonts w:ascii="Arial" w:hAnsi="Arial" w:cs="Arial"/>
          <w:bCs/>
          <w:i/>
          <w:sz w:val="18"/>
          <w:szCs w:val="18"/>
        </w:rPr>
        <w:t xml:space="preserve">Les rotors-stators pour le mélange et la dispersion de gaz dans des milieux </w:t>
      </w:r>
      <w:proofErr w:type="spellStart"/>
      <w:r w:rsidR="00017966" w:rsidRPr="007140A1">
        <w:rPr>
          <w:rFonts w:ascii="Arial" w:hAnsi="Arial" w:cs="Arial"/>
          <w:bCs/>
          <w:i/>
          <w:sz w:val="18"/>
          <w:szCs w:val="18"/>
        </w:rPr>
        <w:t>rhéologiquement</w:t>
      </w:r>
      <w:proofErr w:type="spellEnd"/>
      <w:r w:rsidR="00017966" w:rsidRPr="007140A1">
        <w:rPr>
          <w:rFonts w:ascii="Arial" w:hAnsi="Arial" w:cs="Arial"/>
          <w:bCs/>
          <w:i/>
          <w:sz w:val="18"/>
          <w:szCs w:val="18"/>
        </w:rPr>
        <w:t xml:space="preserve"> complexes</w:t>
      </w:r>
      <w:r w:rsidR="00017966" w:rsidRPr="007140A1">
        <w:rPr>
          <w:rFonts w:ascii="Arial" w:hAnsi="Arial" w:cs="Arial"/>
          <w:i/>
          <w:iCs/>
          <w:sz w:val="18"/>
          <w:szCs w:val="18"/>
        </w:rPr>
        <w:t>,</w:t>
      </w:r>
      <w:r w:rsidR="00017966" w:rsidRPr="002E616E">
        <w:rPr>
          <w:rFonts w:ascii="Arial" w:hAnsi="Arial" w:cs="Arial"/>
          <w:i/>
          <w:iCs/>
          <w:sz w:val="18"/>
          <w:szCs w:val="18"/>
        </w:rPr>
        <w:t xml:space="preserve"> </w:t>
      </w:r>
      <w:r w:rsidR="00017966" w:rsidRPr="007140A1">
        <w:rPr>
          <w:rFonts w:ascii="Arial" w:hAnsi="Arial" w:cs="Arial"/>
          <w:b/>
          <w:iCs/>
          <w:sz w:val="18"/>
          <w:szCs w:val="18"/>
        </w:rPr>
        <w:t>Christophe Vial</w:t>
      </w:r>
      <w:r w:rsidR="00017966" w:rsidRPr="007140A1">
        <w:rPr>
          <w:rFonts w:ascii="Arial" w:hAnsi="Arial" w:cs="Arial"/>
          <w:iCs/>
          <w:sz w:val="18"/>
          <w:szCs w:val="18"/>
        </w:rPr>
        <w:t xml:space="preserve">, Institut Pascal, </w:t>
      </w:r>
      <w:proofErr w:type="spellStart"/>
      <w:r w:rsidR="00017966" w:rsidRPr="007140A1">
        <w:rPr>
          <w:rFonts w:ascii="Arial" w:hAnsi="Arial" w:cs="Arial"/>
          <w:iCs/>
          <w:sz w:val="18"/>
          <w:szCs w:val="18"/>
        </w:rPr>
        <w:t>Polytech</w:t>
      </w:r>
      <w:proofErr w:type="spellEnd"/>
      <w:r w:rsidR="00017966" w:rsidRPr="007140A1">
        <w:rPr>
          <w:rFonts w:ascii="Arial" w:hAnsi="Arial" w:cs="Arial"/>
          <w:iCs/>
          <w:sz w:val="18"/>
          <w:szCs w:val="18"/>
        </w:rPr>
        <w:t xml:space="preserve"> Clermont-Ferrand ;</w:t>
      </w:r>
      <w:r w:rsidR="00017966" w:rsidRPr="002E616E">
        <w:rPr>
          <w:rFonts w:ascii="Arial" w:hAnsi="Arial" w:cs="Arial"/>
          <w:i/>
          <w:iCs/>
          <w:sz w:val="18"/>
          <w:szCs w:val="18"/>
        </w:rPr>
        <w:t xml:space="preserve"> </w:t>
      </w:r>
    </w:p>
    <w:p w14:paraId="49873D59" w14:textId="21FABF10" w:rsidR="00017966" w:rsidRPr="002E616E" w:rsidRDefault="00724F29" w:rsidP="007140A1">
      <w:pPr>
        <w:spacing w:line="276" w:lineRule="auto"/>
        <w:jc w:val="both"/>
        <w:rPr>
          <w:rFonts w:ascii="Arial" w:hAnsi="Arial" w:cs="Arial"/>
          <w:i/>
          <w:iCs/>
          <w:sz w:val="18"/>
          <w:szCs w:val="18"/>
        </w:rPr>
      </w:pPr>
      <w:r w:rsidRPr="002E616E">
        <w:rPr>
          <w:rFonts w:ascii="Arial" w:hAnsi="Arial" w:cs="Arial"/>
          <w:b/>
          <w:bCs/>
          <w:sz w:val="18"/>
          <w:szCs w:val="18"/>
        </w:rPr>
        <w:t xml:space="preserve">- </w:t>
      </w:r>
      <w:r w:rsidR="00017966" w:rsidRPr="007140A1">
        <w:rPr>
          <w:rFonts w:ascii="Arial" w:hAnsi="Arial" w:cs="Arial"/>
          <w:bCs/>
          <w:i/>
          <w:sz w:val="18"/>
          <w:szCs w:val="18"/>
        </w:rPr>
        <w:t>Etude in situ de la dynamique d’</w:t>
      </w:r>
      <w:proofErr w:type="spellStart"/>
      <w:r w:rsidR="00017966" w:rsidRPr="007140A1">
        <w:rPr>
          <w:rFonts w:ascii="Arial" w:hAnsi="Arial" w:cs="Arial"/>
          <w:bCs/>
          <w:i/>
          <w:sz w:val="18"/>
          <w:szCs w:val="18"/>
        </w:rPr>
        <w:t>émulsification</w:t>
      </w:r>
      <w:proofErr w:type="spellEnd"/>
      <w:r w:rsidR="00017966" w:rsidRPr="007140A1">
        <w:rPr>
          <w:rFonts w:ascii="Arial" w:hAnsi="Arial" w:cs="Arial"/>
          <w:bCs/>
          <w:i/>
          <w:sz w:val="18"/>
          <w:szCs w:val="18"/>
        </w:rPr>
        <w:t xml:space="preserve"> et de réactions de polymérisation par des méthodes </w:t>
      </w:r>
      <w:proofErr w:type="spellStart"/>
      <w:r w:rsidR="00017966" w:rsidRPr="007140A1">
        <w:rPr>
          <w:rFonts w:ascii="Arial" w:hAnsi="Arial" w:cs="Arial"/>
          <w:bCs/>
          <w:i/>
          <w:sz w:val="18"/>
          <w:szCs w:val="18"/>
        </w:rPr>
        <w:t>rhéo</w:t>
      </w:r>
      <w:proofErr w:type="spellEnd"/>
      <w:r w:rsidR="00017966" w:rsidRPr="007140A1">
        <w:rPr>
          <w:rFonts w:ascii="Arial" w:hAnsi="Arial" w:cs="Arial"/>
          <w:bCs/>
          <w:i/>
          <w:sz w:val="18"/>
          <w:szCs w:val="18"/>
        </w:rPr>
        <w:t>-optiques</w:t>
      </w:r>
      <w:r w:rsidR="00017966" w:rsidRPr="002E616E">
        <w:rPr>
          <w:rFonts w:ascii="Arial" w:hAnsi="Arial" w:cs="Arial"/>
          <w:i/>
          <w:iCs/>
          <w:sz w:val="18"/>
          <w:szCs w:val="18"/>
        </w:rPr>
        <w:t xml:space="preserve">, </w:t>
      </w:r>
      <w:r w:rsidR="00017966" w:rsidRPr="007140A1">
        <w:rPr>
          <w:rFonts w:ascii="Arial" w:hAnsi="Arial" w:cs="Arial"/>
          <w:b/>
          <w:iCs/>
          <w:sz w:val="18"/>
          <w:szCs w:val="18"/>
        </w:rPr>
        <w:t xml:space="preserve">Sandrine </w:t>
      </w:r>
      <w:proofErr w:type="spellStart"/>
      <w:r w:rsidR="00017966" w:rsidRPr="007140A1">
        <w:rPr>
          <w:rFonts w:ascii="Arial" w:hAnsi="Arial" w:cs="Arial"/>
          <w:b/>
          <w:iCs/>
          <w:sz w:val="18"/>
          <w:szCs w:val="18"/>
        </w:rPr>
        <w:t>Hoppe</w:t>
      </w:r>
      <w:proofErr w:type="spellEnd"/>
      <w:r w:rsidR="00017966" w:rsidRPr="007140A1">
        <w:rPr>
          <w:rFonts w:ascii="Arial" w:hAnsi="Arial" w:cs="Arial"/>
          <w:iCs/>
          <w:sz w:val="18"/>
          <w:szCs w:val="18"/>
        </w:rPr>
        <w:t>, LRGP Nancy ;</w:t>
      </w:r>
    </w:p>
    <w:p w14:paraId="1820DFD4" w14:textId="1F97B478" w:rsidR="00017966" w:rsidRPr="002E616E" w:rsidRDefault="00724F29" w:rsidP="007140A1">
      <w:pPr>
        <w:spacing w:line="276" w:lineRule="auto"/>
        <w:jc w:val="both"/>
        <w:rPr>
          <w:rFonts w:ascii="Arial" w:hAnsi="Arial" w:cs="Arial"/>
          <w:i/>
          <w:iCs/>
          <w:sz w:val="18"/>
          <w:szCs w:val="18"/>
        </w:rPr>
      </w:pPr>
      <w:r w:rsidRPr="002E616E">
        <w:rPr>
          <w:rFonts w:ascii="Arial" w:hAnsi="Arial" w:cs="Arial"/>
          <w:b/>
          <w:bCs/>
          <w:sz w:val="18"/>
          <w:szCs w:val="18"/>
        </w:rPr>
        <w:t xml:space="preserve">- </w:t>
      </w:r>
      <w:r w:rsidR="00017966" w:rsidRPr="007140A1">
        <w:rPr>
          <w:rFonts w:ascii="Arial" w:hAnsi="Arial" w:cs="Arial"/>
          <w:bCs/>
          <w:i/>
          <w:sz w:val="18"/>
          <w:szCs w:val="18"/>
        </w:rPr>
        <w:t xml:space="preserve">Malaxage des bétons et des matériaux </w:t>
      </w:r>
      <w:proofErr w:type="spellStart"/>
      <w:r w:rsidR="00017966" w:rsidRPr="007140A1">
        <w:rPr>
          <w:rFonts w:ascii="Arial" w:hAnsi="Arial" w:cs="Arial"/>
          <w:bCs/>
          <w:i/>
          <w:sz w:val="18"/>
          <w:szCs w:val="18"/>
        </w:rPr>
        <w:t>cémentaires</w:t>
      </w:r>
      <w:proofErr w:type="spellEnd"/>
      <w:r w:rsidR="007140A1">
        <w:rPr>
          <w:rFonts w:ascii="Arial" w:hAnsi="Arial" w:cs="Arial"/>
          <w:bCs/>
          <w:i/>
          <w:sz w:val="18"/>
          <w:szCs w:val="18"/>
        </w:rPr>
        <w:t xml:space="preserve"> </w:t>
      </w:r>
      <w:r w:rsidR="00017966" w:rsidRPr="007140A1">
        <w:rPr>
          <w:rFonts w:ascii="Arial" w:hAnsi="Arial" w:cs="Arial"/>
          <w:bCs/>
          <w:i/>
          <w:sz w:val="18"/>
          <w:szCs w:val="18"/>
        </w:rPr>
        <w:t>: phénomènes physiques en jeu, principes de conception d'un malaxeur, mesures en ligne,</w:t>
      </w:r>
      <w:r w:rsidR="00017966" w:rsidRPr="002E616E">
        <w:rPr>
          <w:rFonts w:ascii="Arial" w:hAnsi="Arial" w:cs="Arial"/>
          <w:b/>
          <w:bCs/>
          <w:sz w:val="18"/>
          <w:szCs w:val="18"/>
        </w:rPr>
        <w:t xml:space="preserve"> </w:t>
      </w:r>
      <w:r w:rsidR="00017966" w:rsidRPr="007140A1">
        <w:rPr>
          <w:rFonts w:ascii="Arial" w:hAnsi="Arial" w:cs="Arial"/>
          <w:b/>
          <w:iCs/>
          <w:sz w:val="18"/>
          <w:szCs w:val="18"/>
        </w:rPr>
        <w:t xml:space="preserve">Bogdan </w:t>
      </w:r>
      <w:proofErr w:type="spellStart"/>
      <w:r w:rsidR="00017966" w:rsidRPr="007140A1">
        <w:rPr>
          <w:rFonts w:ascii="Arial" w:hAnsi="Arial" w:cs="Arial"/>
          <w:b/>
          <w:iCs/>
          <w:sz w:val="18"/>
          <w:szCs w:val="18"/>
        </w:rPr>
        <w:t>Cazacliu</w:t>
      </w:r>
      <w:proofErr w:type="spellEnd"/>
      <w:r w:rsidR="00017966" w:rsidRPr="007140A1">
        <w:rPr>
          <w:rFonts w:ascii="Arial" w:hAnsi="Arial" w:cs="Arial"/>
          <w:b/>
          <w:iCs/>
          <w:sz w:val="18"/>
          <w:szCs w:val="18"/>
        </w:rPr>
        <w:t>,</w:t>
      </w:r>
      <w:r w:rsidR="00017966" w:rsidRPr="007140A1">
        <w:rPr>
          <w:rFonts w:ascii="Arial" w:hAnsi="Arial" w:cs="Arial"/>
          <w:iCs/>
          <w:sz w:val="18"/>
          <w:szCs w:val="18"/>
        </w:rPr>
        <w:t xml:space="preserve"> </w:t>
      </w:r>
      <w:proofErr w:type="gramStart"/>
      <w:r w:rsidR="00017966" w:rsidRPr="007140A1">
        <w:rPr>
          <w:rFonts w:ascii="Arial" w:hAnsi="Arial" w:cs="Arial"/>
          <w:iCs/>
          <w:sz w:val="18"/>
          <w:szCs w:val="18"/>
        </w:rPr>
        <w:t>IFSTTAR</w:t>
      </w:r>
      <w:r w:rsidR="007140A1">
        <w:rPr>
          <w:rFonts w:ascii="Arial" w:hAnsi="Arial" w:cs="Arial"/>
          <w:iCs/>
          <w:sz w:val="18"/>
          <w:szCs w:val="18"/>
        </w:rPr>
        <w:t xml:space="preserve"> </w:t>
      </w:r>
      <w:r w:rsidR="00017966" w:rsidRPr="007140A1">
        <w:rPr>
          <w:rFonts w:ascii="Arial" w:hAnsi="Arial" w:cs="Arial"/>
          <w:iCs/>
          <w:sz w:val="18"/>
          <w:szCs w:val="18"/>
        </w:rPr>
        <w:t xml:space="preserve"> Nantes</w:t>
      </w:r>
      <w:proofErr w:type="gramEnd"/>
      <w:r w:rsidR="00017966" w:rsidRPr="007140A1">
        <w:rPr>
          <w:rFonts w:ascii="Arial" w:hAnsi="Arial" w:cs="Arial"/>
          <w:iCs/>
          <w:sz w:val="18"/>
          <w:szCs w:val="18"/>
        </w:rPr>
        <w:t>.</w:t>
      </w:r>
    </w:p>
    <w:p w14:paraId="74C05930" w14:textId="6F92ECC2" w:rsidR="00017966" w:rsidRPr="002E616E" w:rsidRDefault="00724F29" w:rsidP="00720BD4">
      <w:pPr>
        <w:jc w:val="both"/>
        <w:rPr>
          <w:rFonts w:ascii="Arial" w:hAnsi="Arial" w:cs="Arial"/>
          <w:sz w:val="18"/>
          <w:szCs w:val="18"/>
        </w:rPr>
      </w:pPr>
      <w:r w:rsidRPr="002E616E">
        <w:rPr>
          <w:rFonts w:ascii="Arial" w:hAnsi="Arial" w:cs="Arial"/>
          <w:sz w:val="18"/>
          <w:szCs w:val="18"/>
        </w:rPr>
        <w:t xml:space="preserve"> </w:t>
      </w:r>
    </w:p>
    <w:p w14:paraId="794E8C2B" w14:textId="61BB9E44" w:rsidR="00261CE7" w:rsidRPr="002E616E" w:rsidRDefault="00261CE7" w:rsidP="00720BD4">
      <w:pPr>
        <w:jc w:val="both"/>
        <w:rPr>
          <w:rFonts w:ascii="Arial" w:hAnsi="Arial" w:cs="Arial"/>
          <w:sz w:val="18"/>
          <w:szCs w:val="18"/>
        </w:rPr>
      </w:pPr>
      <w:r w:rsidRPr="002E616E">
        <w:rPr>
          <w:rFonts w:ascii="Arial" w:hAnsi="Arial" w:cs="Arial"/>
          <w:sz w:val="18"/>
          <w:szCs w:val="18"/>
        </w:rPr>
        <w:tab/>
        <w:t xml:space="preserve">Les présentations ont permis d’illustrer la mise en œuvre </w:t>
      </w:r>
      <w:r w:rsidR="00BE14C3" w:rsidRPr="002E616E">
        <w:rPr>
          <w:rFonts w:ascii="Arial" w:hAnsi="Arial" w:cs="Arial"/>
          <w:sz w:val="18"/>
          <w:szCs w:val="18"/>
        </w:rPr>
        <w:t>de méthodes de mesure</w:t>
      </w:r>
      <w:r w:rsidR="008F30DB" w:rsidRPr="002E616E">
        <w:rPr>
          <w:rFonts w:ascii="Arial" w:hAnsi="Arial" w:cs="Arial"/>
          <w:sz w:val="18"/>
          <w:szCs w:val="18"/>
        </w:rPr>
        <w:t xml:space="preserve"> innovantes (suivi en ligne, </w:t>
      </w:r>
      <w:proofErr w:type="spellStart"/>
      <w:r w:rsidR="008F30DB" w:rsidRPr="002E616E">
        <w:rPr>
          <w:rFonts w:ascii="Arial" w:hAnsi="Arial" w:cs="Arial"/>
          <w:sz w:val="18"/>
          <w:szCs w:val="18"/>
        </w:rPr>
        <w:t>t</w:t>
      </w:r>
      <w:r w:rsidRPr="002E616E">
        <w:rPr>
          <w:rFonts w:ascii="Arial" w:hAnsi="Arial" w:cs="Arial"/>
          <w:sz w:val="18"/>
          <w:szCs w:val="18"/>
        </w:rPr>
        <w:t>racking</w:t>
      </w:r>
      <w:proofErr w:type="spellEnd"/>
      <w:r w:rsidRPr="002E616E">
        <w:rPr>
          <w:rFonts w:ascii="Arial" w:hAnsi="Arial" w:cs="Arial"/>
          <w:sz w:val="18"/>
          <w:szCs w:val="18"/>
        </w:rPr>
        <w:t xml:space="preserve"> radi</w:t>
      </w:r>
      <w:r w:rsidR="008F30DB" w:rsidRPr="002E616E">
        <w:rPr>
          <w:rFonts w:ascii="Arial" w:hAnsi="Arial" w:cs="Arial"/>
          <w:sz w:val="18"/>
          <w:szCs w:val="18"/>
        </w:rPr>
        <w:t>oa</w:t>
      </w:r>
      <w:r w:rsidRPr="002E616E">
        <w:rPr>
          <w:rFonts w:ascii="Arial" w:hAnsi="Arial" w:cs="Arial"/>
          <w:sz w:val="18"/>
          <w:szCs w:val="18"/>
        </w:rPr>
        <w:t xml:space="preserve">ctif, </w:t>
      </w:r>
      <w:r w:rsidR="00BE14C3" w:rsidRPr="002E616E">
        <w:rPr>
          <w:rFonts w:ascii="Arial" w:hAnsi="Arial" w:cs="Arial"/>
          <w:sz w:val="18"/>
          <w:szCs w:val="18"/>
        </w:rPr>
        <w:t xml:space="preserve">traitement d’image…) et d’outils simulation numérique des écoulements. Ces techniques modernes permettent une meilleure compréhension des phénomènes physiques mis en jeu et un meilleur contrôle de la qualité des produits ou de la performance des procédés. </w:t>
      </w:r>
    </w:p>
    <w:p w14:paraId="284C26F6" w14:textId="77777777" w:rsidR="00CE4BB1" w:rsidRPr="002E616E" w:rsidRDefault="00CE4BB1" w:rsidP="00720BD4">
      <w:pPr>
        <w:jc w:val="both"/>
        <w:rPr>
          <w:rFonts w:ascii="Arial" w:hAnsi="Arial" w:cs="Arial"/>
          <w:sz w:val="18"/>
          <w:szCs w:val="18"/>
        </w:rPr>
      </w:pPr>
    </w:p>
    <w:p w14:paraId="7DC5A2AA" w14:textId="5583471E" w:rsidR="00601B49" w:rsidRDefault="00103D4E" w:rsidP="00720BD4">
      <w:pPr>
        <w:jc w:val="both"/>
        <w:rPr>
          <w:rFonts w:ascii="Arial" w:hAnsi="Arial" w:cs="Arial"/>
          <w:sz w:val="18"/>
          <w:szCs w:val="18"/>
        </w:rPr>
      </w:pPr>
      <w:r w:rsidRPr="002E616E">
        <w:rPr>
          <w:rFonts w:ascii="Arial" w:hAnsi="Arial" w:cs="Arial"/>
          <w:sz w:val="18"/>
          <w:szCs w:val="18"/>
        </w:rPr>
        <w:tab/>
        <w:t>Les échanges nombreux entre participants ont</w:t>
      </w:r>
      <w:r w:rsidR="00A622C6" w:rsidRPr="002E616E">
        <w:rPr>
          <w:rFonts w:ascii="Arial" w:hAnsi="Arial" w:cs="Arial"/>
          <w:sz w:val="18"/>
          <w:szCs w:val="18"/>
        </w:rPr>
        <w:t xml:space="preserve"> porté autour des difficultés inhérentes à ces milieux </w:t>
      </w:r>
      <w:r w:rsidR="00AD096F" w:rsidRPr="002E616E">
        <w:rPr>
          <w:rFonts w:ascii="Arial" w:hAnsi="Arial" w:cs="Arial"/>
          <w:sz w:val="18"/>
          <w:szCs w:val="18"/>
        </w:rPr>
        <w:t xml:space="preserve">visqueux et/ou </w:t>
      </w:r>
      <w:r w:rsidR="00A622C6" w:rsidRPr="002E616E">
        <w:rPr>
          <w:rFonts w:ascii="Arial" w:hAnsi="Arial" w:cs="Arial"/>
          <w:sz w:val="18"/>
          <w:szCs w:val="18"/>
        </w:rPr>
        <w:t xml:space="preserve">à rhéologie complexe : </w:t>
      </w:r>
      <w:r w:rsidR="00AD096F" w:rsidRPr="002E616E">
        <w:rPr>
          <w:rFonts w:ascii="Arial" w:hAnsi="Arial" w:cs="Arial"/>
          <w:sz w:val="18"/>
          <w:szCs w:val="18"/>
        </w:rPr>
        <w:t>l’évolution des propriétés des produits</w:t>
      </w:r>
      <w:r w:rsidR="008B05B9" w:rsidRPr="002E616E">
        <w:rPr>
          <w:rFonts w:ascii="Arial" w:hAnsi="Arial" w:cs="Arial"/>
          <w:sz w:val="18"/>
          <w:szCs w:val="18"/>
        </w:rPr>
        <w:t xml:space="preserve"> dont leur rhéologie</w:t>
      </w:r>
      <w:r w:rsidR="00AD096F" w:rsidRPr="002E616E">
        <w:rPr>
          <w:rFonts w:ascii="Arial" w:hAnsi="Arial" w:cs="Arial"/>
          <w:sz w:val="18"/>
          <w:szCs w:val="18"/>
        </w:rPr>
        <w:t>, la ma</w:t>
      </w:r>
      <w:r w:rsidR="00CE4BB1" w:rsidRPr="002E616E">
        <w:rPr>
          <w:rFonts w:ascii="Arial" w:hAnsi="Arial" w:cs="Arial"/>
          <w:sz w:val="18"/>
          <w:szCs w:val="18"/>
        </w:rPr>
        <w:t>î</w:t>
      </w:r>
      <w:r w:rsidR="00AD096F" w:rsidRPr="002E616E">
        <w:rPr>
          <w:rFonts w:ascii="Arial" w:hAnsi="Arial" w:cs="Arial"/>
          <w:sz w:val="18"/>
          <w:szCs w:val="18"/>
        </w:rPr>
        <w:t>trise du régime transitoire assez peu étudié, les limites de validité de certaines hypothèses simplificatrices (pseudo-homogénéité, estimation des cisaillements apparents…)</w:t>
      </w:r>
      <w:r w:rsidR="00E66862" w:rsidRPr="002E616E">
        <w:rPr>
          <w:rFonts w:ascii="Arial" w:hAnsi="Arial" w:cs="Arial"/>
          <w:sz w:val="18"/>
          <w:szCs w:val="18"/>
        </w:rPr>
        <w:t>.</w:t>
      </w:r>
    </w:p>
    <w:p w14:paraId="19F3153F" w14:textId="77777777" w:rsidR="007140A1" w:rsidRPr="002E616E" w:rsidRDefault="007140A1" w:rsidP="00720BD4">
      <w:pPr>
        <w:jc w:val="both"/>
        <w:rPr>
          <w:rFonts w:ascii="Arial" w:hAnsi="Arial" w:cs="Arial"/>
          <w:sz w:val="18"/>
          <w:szCs w:val="18"/>
        </w:rPr>
      </w:pPr>
    </w:p>
    <w:p w14:paraId="34B1387F" w14:textId="0CFD8412" w:rsidR="00601B49" w:rsidRPr="002E616E" w:rsidRDefault="00601B49" w:rsidP="00720BD4">
      <w:pPr>
        <w:jc w:val="both"/>
        <w:rPr>
          <w:rFonts w:ascii="Arial" w:hAnsi="Arial" w:cs="Arial"/>
          <w:sz w:val="18"/>
          <w:szCs w:val="18"/>
        </w:rPr>
      </w:pPr>
      <w:r w:rsidRPr="002E616E">
        <w:rPr>
          <w:rFonts w:ascii="Arial" w:hAnsi="Arial" w:cs="Arial"/>
          <w:sz w:val="18"/>
          <w:szCs w:val="18"/>
        </w:rPr>
        <w:lastRenderedPageBreak/>
        <w:tab/>
        <w:t xml:space="preserve">La journée s’est conclue par une </w:t>
      </w:r>
      <w:r w:rsidRPr="002E616E">
        <w:rPr>
          <w:rFonts w:ascii="Arial" w:hAnsi="Arial" w:cs="Arial"/>
          <w:b/>
          <w:sz w:val="18"/>
          <w:szCs w:val="18"/>
        </w:rPr>
        <w:t>visite des ateliers</w:t>
      </w:r>
      <w:r w:rsidRPr="002E616E">
        <w:rPr>
          <w:rFonts w:ascii="Arial" w:hAnsi="Arial" w:cs="Arial"/>
          <w:sz w:val="18"/>
          <w:szCs w:val="18"/>
        </w:rPr>
        <w:t xml:space="preserve"> de fabrication des équipements d’agitation de l’entreprise </w:t>
      </w:r>
      <w:proofErr w:type="spellStart"/>
      <w:r w:rsidRPr="002E616E">
        <w:rPr>
          <w:rFonts w:ascii="Arial" w:hAnsi="Arial" w:cs="Arial"/>
          <w:b/>
          <w:sz w:val="18"/>
          <w:szCs w:val="18"/>
        </w:rPr>
        <w:t>Missenard</w:t>
      </w:r>
      <w:proofErr w:type="spellEnd"/>
      <w:r w:rsidRPr="002E616E">
        <w:rPr>
          <w:rFonts w:ascii="Arial" w:hAnsi="Arial" w:cs="Arial"/>
          <w:b/>
          <w:sz w:val="18"/>
          <w:szCs w:val="18"/>
        </w:rPr>
        <w:t>-Quint</w:t>
      </w:r>
      <w:r w:rsidR="00017966" w:rsidRPr="002E616E">
        <w:rPr>
          <w:rFonts w:ascii="Arial" w:hAnsi="Arial" w:cs="Arial"/>
          <w:b/>
          <w:sz w:val="18"/>
          <w:szCs w:val="18"/>
        </w:rPr>
        <w:t xml:space="preserve"> Industries</w:t>
      </w:r>
      <w:r w:rsidRPr="002E616E">
        <w:rPr>
          <w:rFonts w:ascii="Arial" w:hAnsi="Arial" w:cs="Arial"/>
          <w:sz w:val="18"/>
          <w:szCs w:val="18"/>
        </w:rPr>
        <w:t>.</w:t>
      </w:r>
    </w:p>
    <w:p w14:paraId="32690342" w14:textId="77777777" w:rsidR="0057671D" w:rsidRPr="00724F29" w:rsidRDefault="0057671D" w:rsidP="00720BD4">
      <w:pPr>
        <w:jc w:val="both"/>
        <w:rPr>
          <w:rFonts w:ascii="Arial" w:hAnsi="Arial" w:cs="Arial"/>
          <w:sz w:val="18"/>
          <w:szCs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977"/>
      </w:tblGrid>
      <w:tr w:rsidR="00027AB6" w14:paraId="2678C94A" w14:textId="77777777" w:rsidTr="009204E3">
        <w:tc>
          <w:tcPr>
            <w:tcW w:w="2263" w:type="dxa"/>
          </w:tcPr>
          <w:p w14:paraId="18780AD9" w14:textId="77777777" w:rsidR="00027AB6" w:rsidRDefault="00027AB6" w:rsidP="00720BD4">
            <w:pPr>
              <w:pStyle w:val="Titre2"/>
              <w:rPr>
                <w:rFonts w:ascii="Arial" w:hAnsi="Arial" w:cs="Arial"/>
                <w:b/>
                <w:sz w:val="20"/>
                <w:szCs w:val="20"/>
              </w:rPr>
            </w:pPr>
            <w:r w:rsidRPr="00724F29">
              <w:rPr>
                <w:rFonts w:ascii="Arial" w:hAnsi="Arial" w:cs="Arial"/>
                <w:b/>
                <w:sz w:val="20"/>
                <w:szCs w:val="20"/>
              </w:rPr>
              <w:t>Frédéric Augier</w:t>
            </w:r>
          </w:p>
          <w:p w14:paraId="745F235C" w14:textId="049288A9" w:rsidR="007B76CD" w:rsidRPr="0063794B" w:rsidRDefault="0063794B" w:rsidP="007B76CD">
            <w:pPr>
              <w:rPr>
                <w:sz w:val="20"/>
                <w:szCs w:val="20"/>
              </w:rPr>
            </w:pPr>
            <w:r w:rsidRPr="0063794B">
              <w:rPr>
                <w:sz w:val="20"/>
                <w:szCs w:val="20"/>
              </w:rPr>
              <w:t>IFP Nouvelles Energies</w:t>
            </w:r>
          </w:p>
        </w:tc>
        <w:tc>
          <w:tcPr>
            <w:tcW w:w="2977" w:type="dxa"/>
          </w:tcPr>
          <w:p w14:paraId="13DE2570" w14:textId="77777777" w:rsidR="00027AB6" w:rsidRDefault="00027AB6" w:rsidP="00720BD4">
            <w:pPr>
              <w:pStyle w:val="Titre2"/>
              <w:rPr>
                <w:rFonts w:ascii="Arial" w:hAnsi="Arial" w:cs="Arial"/>
                <w:b/>
                <w:sz w:val="20"/>
                <w:szCs w:val="20"/>
              </w:rPr>
            </w:pPr>
            <w:r w:rsidRPr="00724F29">
              <w:rPr>
                <w:rFonts w:ascii="Arial" w:hAnsi="Arial" w:cs="Arial"/>
                <w:b/>
                <w:sz w:val="20"/>
                <w:szCs w:val="20"/>
              </w:rPr>
              <w:t>Joëlle Aubin</w:t>
            </w:r>
          </w:p>
          <w:p w14:paraId="00DC8220" w14:textId="608802E4" w:rsidR="0063794B" w:rsidRPr="0063794B" w:rsidRDefault="0063794B" w:rsidP="0063794B">
            <w:pPr>
              <w:rPr>
                <w:rFonts w:ascii="Arial" w:hAnsi="Arial" w:cs="Arial"/>
                <w:sz w:val="18"/>
                <w:szCs w:val="18"/>
              </w:rPr>
            </w:pPr>
            <w:r w:rsidRPr="00724F29">
              <w:rPr>
                <w:rFonts w:ascii="Arial" w:hAnsi="Arial" w:cs="Arial"/>
                <w:sz w:val="18"/>
                <w:szCs w:val="18"/>
              </w:rPr>
              <w:t>Laboratoire de Génie Chimique</w:t>
            </w:r>
            <w:r>
              <w:rPr>
                <w:rFonts w:ascii="Arial" w:hAnsi="Arial" w:cs="Arial"/>
                <w:sz w:val="18"/>
                <w:szCs w:val="18"/>
              </w:rPr>
              <w:t xml:space="preserve">, </w:t>
            </w:r>
            <w:r w:rsidRPr="00724F29">
              <w:rPr>
                <w:rFonts w:ascii="Arial" w:hAnsi="Arial" w:cs="Arial"/>
                <w:sz w:val="18"/>
                <w:szCs w:val="18"/>
              </w:rPr>
              <w:t>Université de Toulouse</w:t>
            </w:r>
          </w:p>
        </w:tc>
      </w:tr>
      <w:tr w:rsidR="00027AB6" w14:paraId="79B0110E" w14:textId="77777777" w:rsidTr="009204E3">
        <w:tc>
          <w:tcPr>
            <w:tcW w:w="2263" w:type="dxa"/>
          </w:tcPr>
          <w:p w14:paraId="02CED030" w14:textId="5C88A0A8" w:rsidR="00027AB6" w:rsidRDefault="009204E3" w:rsidP="00720BD4">
            <w:pPr>
              <w:pStyle w:val="Titre2"/>
              <w:rPr>
                <w:rFonts w:ascii="Arial" w:hAnsi="Arial" w:cs="Arial"/>
                <w:sz w:val="18"/>
                <w:szCs w:val="18"/>
              </w:rPr>
            </w:pPr>
            <w:r>
              <w:rPr>
                <w:rFonts w:ascii="Times New Roman" w:eastAsia="Times New Roman" w:hAnsi="Times New Roman"/>
                <w:noProof/>
                <w:lang w:eastAsia="fr-FR"/>
              </w:rPr>
              <w:drawing>
                <wp:inline distT="0" distB="0" distL="0" distR="0" wp14:anchorId="0088381C" wp14:editId="64D413A4">
                  <wp:extent cx="1119732" cy="1488141"/>
                  <wp:effectExtent l="0" t="0" r="4445" b="0"/>
                  <wp:docPr id="3" name="Image 3" descr="FullSizeRen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ullSizeRender (2)"/>
                          <pic:cNvPicPr>
                            <a:picLocks noChangeAspect="1" noChangeArrowheads="1"/>
                          </pic:cNvPicPr>
                        </pic:nvPicPr>
                        <pic:blipFill>
                          <a:blip r:embed="rId5" cstate="print">
                            <a:extLst>
                              <a:ext uri="{28A0092B-C50C-407E-A947-70E740481C1C}">
                                <a14:useLocalDpi xmlns:a14="http://schemas.microsoft.com/office/drawing/2010/main" val="0"/>
                              </a:ext>
                            </a:extLst>
                          </a:blip>
                          <a:srcRect l="5923" t="9322" r="545" b="5495"/>
                          <a:stretch>
                            <a:fillRect/>
                          </a:stretch>
                        </pic:blipFill>
                        <pic:spPr bwMode="auto">
                          <a:xfrm>
                            <a:off x="0" y="0"/>
                            <a:ext cx="1133052" cy="1505844"/>
                          </a:xfrm>
                          <a:prstGeom prst="rect">
                            <a:avLst/>
                          </a:prstGeom>
                          <a:noFill/>
                          <a:ln>
                            <a:noFill/>
                          </a:ln>
                        </pic:spPr>
                      </pic:pic>
                    </a:graphicData>
                  </a:graphic>
                </wp:inline>
              </w:drawing>
            </w:r>
          </w:p>
        </w:tc>
        <w:tc>
          <w:tcPr>
            <w:tcW w:w="2977" w:type="dxa"/>
          </w:tcPr>
          <w:p w14:paraId="5315782C" w14:textId="3E82F55E" w:rsidR="00027AB6" w:rsidRDefault="00590A4C" w:rsidP="00720BD4">
            <w:pPr>
              <w:pStyle w:val="Titre2"/>
              <w:rPr>
                <w:rFonts w:ascii="Arial" w:hAnsi="Arial" w:cs="Arial"/>
                <w:sz w:val="18"/>
                <w:szCs w:val="18"/>
              </w:rPr>
            </w:pPr>
            <w:r>
              <w:rPr>
                <w:rFonts w:ascii="Arial" w:hAnsi="Arial" w:cs="Arial"/>
                <w:noProof/>
                <w:sz w:val="18"/>
                <w:szCs w:val="18"/>
                <w:lang w:eastAsia="fr-FR"/>
              </w:rPr>
              <w:drawing>
                <wp:inline distT="0" distB="0" distL="0" distR="0" wp14:anchorId="51EDE86B" wp14:editId="2EFA2BD6">
                  <wp:extent cx="1488047" cy="1116000"/>
                  <wp:effectExtent l="8255" t="0" r="0" b="0"/>
                  <wp:docPr id="8" name="Image 8" descr="/var/folders/92/rfv2_ttx4ddf45p61hvmrd6c0000gp/T/com.apple.iChat/Messages/Transfers/IMG_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92/rfv2_ttx4ddf45p61hvmrd6c0000gp/T/com.apple.iChat/Messages/Transfers/IMG_427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1488047" cy="1116000"/>
                          </a:xfrm>
                          <a:prstGeom prst="rect">
                            <a:avLst/>
                          </a:prstGeom>
                          <a:noFill/>
                          <a:ln>
                            <a:noFill/>
                          </a:ln>
                        </pic:spPr>
                      </pic:pic>
                    </a:graphicData>
                  </a:graphic>
                </wp:inline>
              </w:drawing>
            </w:r>
          </w:p>
        </w:tc>
      </w:tr>
    </w:tbl>
    <w:p w14:paraId="39073AB1" w14:textId="77777777" w:rsidR="00590A4C" w:rsidRDefault="00590A4C" w:rsidP="00027AB6">
      <w:pPr>
        <w:rPr>
          <w:rFonts w:ascii="Arial" w:hAnsi="Arial" w:cs="Arial"/>
          <w:sz w:val="18"/>
          <w:szCs w:val="18"/>
        </w:rPr>
      </w:pPr>
    </w:p>
    <w:p w14:paraId="44545466" w14:textId="77777777" w:rsidR="00027AB6" w:rsidRPr="002E616E" w:rsidRDefault="00724F29" w:rsidP="00027AB6">
      <w:pPr>
        <w:rPr>
          <w:rFonts w:ascii="Arial" w:hAnsi="Arial" w:cs="Arial"/>
          <w:b/>
          <w:sz w:val="18"/>
          <w:szCs w:val="18"/>
        </w:rPr>
      </w:pPr>
      <w:r w:rsidRPr="002E616E">
        <w:rPr>
          <w:rFonts w:ascii="Arial" w:hAnsi="Arial" w:cs="Arial"/>
          <w:sz w:val="18"/>
          <w:szCs w:val="18"/>
        </w:rPr>
        <w:t xml:space="preserve">Membres du </w:t>
      </w:r>
      <w:r w:rsidR="00720BD4" w:rsidRPr="002E616E">
        <w:rPr>
          <w:rFonts w:ascii="Arial" w:hAnsi="Arial" w:cs="Arial"/>
          <w:sz w:val="18"/>
          <w:szCs w:val="18"/>
        </w:rPr>
        <w:t>Bureau</w:t>
      </w:r>
      <w:r w:rsidRPr="002E616E">
        <w:rPr>
          <w:rFonts w:ascii="Arial" w:hAnsi="Arial" w:cs="Arial"/>
          <w:sz w:val="18"/>
          <w:szCs w:val="18"/>
        </w:rPr>
        <w:t xml:space="preserve"> </w:t>
      </w:r>
      <w:r w:rsidR="00027AB6" w:rsidRPr="002E616E">
        <w:rPr>
          <w:rFonts w:ascii="Arial" w:hAnsi="Arial" w:cs="Arial"/>
          <w:sz w:val="18"/>
          <w:szCs w:val="18"/>
        </w:rPr>
        <w:t>du</w:t>
      </w:r>
      <w:r w:rsidR="00027AB6" w:rsidRPr="002E616E">
        <w:rPr>
          <w:rFonts w:ascii="Arial" w:hAnsi="Arial" w:cs="Arial"/>
          <w:b/>
          <w:sz w:val="18"/>
          <w:szCs w:val="18"/>
        </w:rPr>
        <w:t xml:space="preserve"> GT Réacteurs &amp; Intensification des Réacteurs</w:t>
      </w:r>
    </w:p>
    <w:p w14:paraId="7785767A" w14:textId="77777777" w:rsidR="00027AB6" w:rsidRPr="00724F29" w:rsidRDefault="00027AB6" w:rsidP="00027AB6">
      <w:pPr>
        <w:rPr>
          <w:rFonts w:ascii="Arial" w:hAnsi="Arial" w:cs="Arial"/>
          <w:sz w:val="18"/>
          <w:szCs w:val="18"/>
        </w:rPr>
      </w:pPr>
    </w:p>
    <w:p w14:paraId="6D686137" w14:textId="77E0F7F3" w:rsidR="00724F29" w:rsidRDefault="00A65E15" w:rsidP="002E616E">
      <w:pPr>
        <w:rPr>
          <w:rFonts w:ascii="Avenir Book" w:hAnsi="Avenir Book"/>
          <w:sz w:val="20"/>
          <w:szCs w:val="20"/>
        </w:rPr>
      </w:pPr>
      <w:r>
        <w:rPr>
          <w:rFonts w:ascii="Helvetica" w:hAnsi="Helvetica" w:cs="Helvetica"/>
          <w:noProof/>
          <w:lang w:eastAsia="fr-FR"/>
        </w:rPr>
        <w:drawing>
          <wp:inline distT="0" distB="0" distL="0" distR="0" wp14:anchorId="1E49A6BD" wp14:editId="743C2FCD">
            <wp:extent cx="2349137" cy="1008000"/>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9137" cy="1008000"/>
                    </a:xfrm>
                    <a:prstGeom prst="rect">
                      <a:avLst/>
                    </a:prstGeom>
                    <a:noFill/>
                    <a:ln>
                      <a:noFill/>
                    </a:ln>
                  </pic:spPr>
                </pic:pic>
              </a:graphicData>
            </a:graphic>
          </wp:inline>
        </w:drawing>
      </w:r>
      <w:r w:rsidR="00027AB6">
        <w:rPr>
          <w:rFonts w:ascii="Avenir Book" w:hAnsi="Avenir Book"/>
          <w:sz w:val="20"/>
          <w:szCs w:val="20"/>
        </w:rPr>
        <w:t xml:space="preserve"> </w:t>
      </w:r>
      <w:r w:rsidR="002E616E">
        <w:rPr>
          <w:noProof/>
          <w:lang w:eastAsia="fr-FR"/>
        </w:rPr>
        <w:t xml:space="preserve">       </w:t>
      </w:r>
      <w:r>
        <w:rPr>
          <w:noProof/>
          <w:lang w:eastAsia="fr-FR"/>
        </w:rPr>
        <w:drawing>
          <wp:inline distT="0" distB="0" distL="0" distR="0" wp14:anchorId="0FF2BBB8" wp14:editId="2D725F76">
            <wp:extent cx="1015000" cy="1008000"/>
            <wp:effectExtent l="0" t="0" r="1270" b="8255"/>
            <wp:docPr id="2" name="Image 2" descr="Z:\Mes documents\com\charte\LOGOS LGC-DEF\LGC-WEB\LGC-log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es documents\com\charte\LOGOS LGC-DEF\LGC-WEB\LGC-logo-WE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5000" cy="1008000"/>
                    </a:xfrm>
                    <a:prstGeom prst="rect">
                      <a:avLst/>
                    </a:prstGeom>
                    <a:noFill/>
                    <a:ln>
                      <a:noFill/>
                    </a:ln>
                  </pic:spPr>
                </pic:pic>
              </a:graphicData>
            </a:graphic>
          </wp:inline>
        </w:drawing>
      </w:r>
      <w:r w:rsidR="002E616E">
        <w:rPr>
          <w:noProof/>
          <w:lang w:eastAsia="fr-FR"/>
        </w:rPr>
        <w:t xml:space="preserve">             </w:t>
      </w:r>
      <w:r w:rsidR="002E616E">
        <w:rPr>
          <w:noProof/>
          <w:lang w:eastAsia="fr-FR"/>
        </w:rPr>
        <w:drawing>
          <wp:inline distT="0" distB="0" distL="0" distR="0" wp14:anchorId="6385C5A0" wp14:editId="6DAB7878">
            <wp:extent cx="1533126" cy="100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533126" cy="1008000"/>
                    </a:xfrm>
                    <a:prstGeom prst="rect">
                      <a:avLst/>
                    </a:prstGeom>
                    <a:noFill/>
                    <a:ln w="9525">
                      <a:noFill/>
                      <a:miter lim="800000"/>
                      <a:headEnd/>
                      <a:tailEnd/>
                    </a:ln>
                  </pic:spPr>
                </pic:pic>
              </a:graphicData>
            </a:graphic>
          </wp:inline>
        </w:drawing>
      </w:r>
      <w:r w:rsidR="002E616E">
        <w:rPr>
          <w:noProof/>
          <w:lang w:eastAsia="fr-FR"/>
        </w:rPr>
        <w:t xml:space="preserve">       </w:t>
      </w:r>
    </w:p>
    <w:p w14:paraId="688BF78D" w14:textId="77777777" w:rsidR="00027AB6" w:rsidRDefault="00027AB6" w:rsidP="00720BD4">
      <w:pPr>
        <w:jc w:val="right"/>
        <w:rPr>
          <w:rFonts w:ascii="Avenir Book" w:hAnsi="Avenir Book"/>
          <w:sz w:val="20"/>
          <w:szCs w:val="20"/>
        </w:rPr>
      </w:pPr>
    </w:p>
    <w:p w14:paraId="65637642" w14:textId="77777777" w:rsidR="00590A4C" w:rsidRDefault="00590A4C" w:rsidP="00720BD4">
      <w:pPr>
        <w:jc w:val="right"/>
        <w:rPr>
          <w:rFonts w:ascii="Avenir Book" w:hAnsi="Avenir Book"/>
          <w:sz w:val="20"/>
          <w:szCs w:val="20"/>
        </w:rPr>
      </w:pPr>
      <w:bookmarkStart w:id="0" w:name="_GoBack"/>
      <w:bookmarkEnd w:id="0"/>
    </w:p>
    <w:p w14:paraId="5C098C71" w14:textId="2AB33BBB" w:rsidR="00027AB6" w:rsidRPr="00590A4C" w:rsidRDefault="00590A4C" w:rsidP="00027AB6">
      <w:pPr>
        <w:rPr>
          <w:rFonts w:ascii="Avenir Book" w:hAnsi="Avenir Book"/>
          <w:b/>
          <w:color w:val="000000" w:themeColor="text1"/>
          <w:sz w:val="20"/>
          <w:szCs w:val="20"/>
        </w:rPr>
      </w:pPr>
      <w:r w:rsidRPr="00590A4C">
        <w:rPr>
          <w:rFonts w:ascii="Avenir Book" w:hAnsi="Avenir Book"/>
          <w:b/>
          <w:color w:val="000000" w:themeColor="text1"/>
          <w:sz w:val="20"/>
          <w:szCs w:val="20"/>
        </w:rPr>
        <w:t xml:space="preserve">Atelier de fabrication chez </w:t>
      </w:r>
      <w:proofErr w:type="spellStart"/>
      <w:r w:rsidRPr="00590A4C">
        <w:rPr>
          <w:rFonts w:ascii="Avenir Book" w:hAnsi="Avenir Book"/>
          <w:b/>
          <w:color w:val="000000" w:themeColor="text1"/>
          <w:sz w:val="20"/>
          <w:szCs w:val="20"/>
        </w:rPr>
        <w:t>Missenard</w:t>
      </w:r>
      <w:proofErr w:type="spellEnd"/>
      <w:r w:rsidRPr="00590A4C">
        <w:rPr>
          <w:rFonts w:ascii="Avenir Book" w:hAnsi="Avenir Book"/>
          <w:b/>
          <w:color w:val="000000" w:themeColor="text1"/>
          <w:sz w:val="20"/>
          <w:szCs w:val="20"/>
        </w:rPr>
        <w:t>-Quint Industries</w:t>
      </w:r>
    </w:p>
    <w:tbl>
      <w:tblPr>
        <w:tblStyle w:val="Grilledetableauclaire"/>
        <w:tblW w:w="0" w:type="auto"/>
        <w:tblLook w:val="04A0" w:firstRow="1" w:lastRow="0" w:firstColumn="1" w:lastColumn="0" w:noHBand="0" w:noVBand="1"/>
      </w:tblPr>
      <w:tblGrid>
        <w:gridCol w:w="4641"/>
        <w:gridCol w:w="4641"/>
      </w:tblGrid>
      <w:tr w:rsidR="00A65E15" w14:paraId="6981FBE0" w14:textId="77777777" w:rsidTr="00A65E15">
        <w:tc>
          <w:tcPr>
            <w:tcW w:w="4603" w:type="dxa"/>
          </w:tcPr>
          <w:p w14:paraId="66A1719B" w14:textId="5CC0F1DB" w:rsidR="00A65E15" w:rsidRDefault="00A65E15" w:rsidP="00027AB6">
            <w:pPr>
              <w:rPr>
                <w:rFonts w:ascii="Avenir Book" w:hAnsi="Avenir Book"/>
                <w:color w:val="FF0000"/>
                <w:sz w:val="20"/>
                <w:szCs w:val="20"/>
              </w:rPr>
            </w:pPr>
            <w:r>
              <w:rPr>
                <w:rFonts w:ascii="Helvetica" w:hAnsi="Helvetica" w:cs="Helvetica"/>
                <w:noProof/>
                <w:lang w:eastAsia="fr-FR"/>
              </w:rPr>
              <w:drawing>
                <wp:inline distT="0" distB="0" distL="0" distR="0" wp14:anchorId="710B4462" wp14:editId="584B5E09">
                  <wp:extent cx="2808000" cy="2105964"/>
                  <wp:effectExtent l="0" t="0" r="1143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8000" cy="2105964"/>
                          </a:xfrm>
                          <a:prstGeom prst="rect">
                            <a:avLst/>
                          </a:prstGeom>
                          <a:noFill/>
                          <a:ln>
                            <a:noFill/>
                          </a:ln>
                        </pic:spPr>
                      </pic:pic>
                    </a:graphicData>
                  </a:graphic>
                </wp:inline>
              </w:drawing>
            </w:r>
          </w:p>
        </w:tc>
        <w:tc>
          <w:tcPr>
            <w:tcW w:w="4603" w:type="dxa"/>
          </w:tcPr>
          <w:p w14:paraId="5A90365A" w14:textId="19DBE149" w:rsidR="00A65E15" w:rsidRDefault="00A65E15" w:rsidP="00027AB6">
            <w:pPr>
              <w:rPr>
                <w:rFonts w:ascii="Avenir Book" w:hAnsi="Avenir Book"/>
                <w:color w:val="FF0000"/>
                <w:sz w:val="20"/>
                <w:szCs w:val="20"/>
              </w:rPr>
            </w:pPr>
            <w:r>
              <w:rPr>
                <w:rFonts w:ascii="Helvetica" w:hAnsi="Helvetica" w:cs="Helvetica"/>
                <w:noProof/>
                <w:lang w:eastAsia="fr-FR"/>
              </w:rPr>
              <w:drawing>
                <wp:inline distT="0" distB="0" distL="0" distR="0" wp14:anchorId="235E6C89" wp14:editId="78769464">
                  <wp:extent cx="2808000" cy="2106068"/>
                  <wp:effectExtent l="0" t="0" r="1143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8000" cy="2106068"/>
                          </a:xfrm>
                          <a:prstGeom prst="rect">
                            <a:avLst/>
                          </a:prstGeom>
                          <a:noFill/>
                          <a:ln>
                            <a:noFill/>
                          </a:ln>
                        </pic:spPr>
                      </pic:pic>
                    </a:graphicData>
                  </a:graphic>
                </wp:inline>
              </w:drawing>
            </w:r>
          </w:p>
        </w:tc>
      </w:tr>
    </w:tbl>
    <w:p w14:paraId="5C010EBB" w14:textId="77777777" w:rsidR="00A45F8C" w:rsidRDefault="00A45F8C" w:rsidP="00027AB6">
      <w:pPr>
        <w:rPr>
          <w:rFonts w:ascii="Avenir Book" w:hAnsi="Avenir Book"/>
          <w:color w:val="FF0000"/>
          <w:sz w:val="20"/>
          <w:szCs w:val="20"/>
        </w:rPr>
      </w:pPr>
    </w:p>
    <w:p w14:paraId="3AA8B0C5" w14:textId="4557241F" w:rsidR="00A65E15" w:rsidRDefault="00A65E15" w:rsidP="00027AB6">
      <w:pPr>
        <w:rPr>
          <w:rFonts w:ascii="Avenir Book" w:hAnsi="Avenir Book"/>
          <w:color w:val="FF0000"/>
          <w:sz w:val="20"/>
          <w:szCs w:val="20"/>
        </w:rPr>
      </w:pPr>
    </w:p>
    <w:p w14:paraId="2F9EF061" w14:textId="62F631A8" w:rsidR="00A45F8C" w:rsidRPr="002E616E" w:rsidRDefault="00A45F8C" w:rsidP="00027AB6">
      <w:pPr>
        <w:rPr>
          <w:rFonts w:ascii="Avenir Book" w:hAnsi="Avenir Book"/>
          <w:color w:val="FF0000"/>
          <w:sz w:val="20"/>
          <w:szCs w:val="20"/>
        </w:rPr>
      </w:pPr>
    </w:p>
    <w:sectPr w:rsidR="00A45F8C" w:rsidRPr="002E616E" w:rsidSect="007140A1">
      <w:pgSz w:w="11900" w:h="16840"/>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3D3"/>
    <w:rsid w:val="00017966"/>
    <w:rsid w:val="00027AB6"/>
    <w:rsid w:val="00033531"/>
    <w:rsid w:val="000338AF"/>
    <w:rsid w:val="00046D97"/>
    <w:rsid w:val="0007568A"/>
    <w:rsid w:val="00103D4E"/>
    <w:rsid w:val="00242E15"/>
    <w:rsid w:val="00261CE7"/>
    <w:rsid w:val="002A34CE"/>
    <w:rsid w:val="002A37FC"/>
    <w:rsid w:val="002E616E"/>
    <w:rsid w:val="00443721"/>
    <w:rsid w:val="0057671D"/>
    <w:rsid w:val="00590A4C"/>
    <w:rsid w:val="00601B49"/>
    <w:rsid w:val="0063794B"/>
    <w:rsid w:val="007140A1"/>
    <w:rsid w:val="00720BD4"/>
    <w:rsid w:val="00724F29"/>
    <w:rsid w:val="007B76CD"/>
    <w:rsid w:val="008540E2"/>
    <w:rsid w:val="008B05B9"/>
    <w:rsid w:val="008F30DB"/>
    <w:rsid w:val="009204E3"/>
    <w:rsid w:val="00952ABE"/>
    <w:rsid w:val="009A687C"/>
    <w:rsid w:val="00A45F8C"/>
    <w:rsid w:val="00A622C6"/>
    <w:rsid w:val="00A65E15"/>
    <w:rsid w:val="00AC547C"/>
    <w:rsid w:val="00AD096F"/>
    <w:rsid w:val="00AF14D3"/>
    <w:rsid w:val="00B37DFF"/>
    <w:rsid w:val="00BE14C3"/>
    <w:rsid w:val="00C203D3"/>
    <w:rsid w:val="00CE4BB1"/>
    <w:rsid w:val="00DF4EF2"/>
    <w:rsid w:val="00E66862"/>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3D7AC"/>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20BD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20BD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0BD4"/>
    <w:rPr>
      <w:rFonts w:asciiTheme="majorHAnsi" w:eastAsiaTheme="majorEastAsia" w:hAnsiTheme="majorHAnsi" w:cstheme="majorBidi"/>
      <w:color w:val="2E74B5" w:themeColor="accent1" w:themeShade="BF"/>
      <w:sz w:val="32"/>
      <w:szCs w:val="32"/>
    </w:rPr>
  </w:style>
  <w:style w:type="table" w:styleId="Grilledutableau">
    <w:name w:val="Table Grid"/>
    <w:basedOn w:val="TableauNormal"/>
    <w:uiPriority w:val="39"/>
    <w:rsid w:val="00720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720BD4"/>
    <w:rPr>
      <w:rFonts w:asciiTheme="majorHAnsi" w:eastAsiaTheme="majorEastAsia" w:hAnsiTheme="majorHAnsi" w:cstheme="majorBidi"/>
      <w:color w:val="2E74B5" w:themeColor="accent1" w:themeShade="BF"/>
      <w:sz w:val="26"/>
      <w:szCs w:val="26"/>
    </w:rPr>
  </w:style>
  <w:style w:type="paragraph" w:styleId="Pardeliste">
    <w:name w:val="List Paragraph"/>
    <w:basedOn w:val="Normal"/>
    <w:uiPriority w:val="34"/>
    <w:qFormat/>
    <w:rsid w:val="00724F29"/>
    <w:pPr>
      <w:ind w:left="720"/>
      <w:contextualSpacing/>
    </w:pPr>
  </w:style>
  <w:style w:type="paragraph" w:styleId="Textedebulles">
    <w:name w:val="Balloon Text"/>
    <w:basedOn w:val="Normal"/>
    <w:link w:val="TextedebullesCar"/>
    <w:uiPriority w:val="99"/>
    <w:semiHidden/>
    <w:unhideWhenUsed/>
    <w:rsid w:val="00B37DFF"/>
    <w:rPr>
      <w:rFonts w:ascii="Tahoma" w:hAnsi="Tahoma" w:cs="Tahoma"/>
      <w:sz w:val="16"/>
      <w:szCs w:val="16"/>
    </w:rPr>
  </w:style>
  <w:style w:type="character" w:customStyle="1" w:styleId="TextedebullesCar">
    <w:name w:val="Texte de bulles Car"/>
    <w:basedOn w:val="Policepardfaut"/>
    <w:link w:val="Textedebulles"/>
    <w:uiPriority w:val="99"/>
    <w:semiHidden/>
    <w:rsid w:val="00B37DFF"/>
    <w:rPr>
      <w:rFonts w:ascii="Tahoma" w:hAnsi="Tahoma" w:cs="Tahoma"/>
      <w:sz w:val="16"/>
      <w:szCs w:val="16"/>
    </w:rPr>
  </w:style>
  <w:style w:type="table" w:styleId="Grilledetableauclaire">
    <w:name w:val="Grid Table Light"/>
    <w:basedOn w:val="TableauNormal"/>
    <w:uiPriority w:val="40"/>
    <w:rsid w:val="00A65E1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865026">
      <w:bodyDiv w:val="1"/>
      <w:marLeft w:val="0"/>
      <w:marRight w:val="0"/>
      <w:marTop w:val="0"/>
      <w:marBottom w:val="0"/>
      <w:divBdr>
        <w:top w:val="none" w:sz="0" w:space="0" w:color="auto"/>
        <w:left w:val="none" w:sz="0" w:space="0" w:color="auto"/>
        <w:bottom w:val="none" w:sz="0" w:space="0" w:color="auto"/>
        <w:right w:val="none" w:sz="0" w:space="0" w:color="auto"/>
      </w:divBdr>
    </w:div>
    <w:div w:id="801576629">
      <w:bodyDiv w:val="1"/>
      <w:marLeft w:val="0"/>
      <w:marRight w:val="0"/>
      <w:marTop w:val="0"/>
      <w:marBottom w:val="0"/>
      <w:divBdr>
        <w:top w:val="none" w:sz="0" w:space="0" w:color="auto"/>
        <w:left w:val="none" w:sz="0" w:space="0" w:color="auto"/>
        <w:bottom w:val="none" w:sz="0" w:space="0" w:color="auto"/>
        <w:right w:val="none" w:sz="0" w:space="0" w:color="auto"/>
      </w:divBdr>
    </w:div>
    <w:div w:id="1173253288">
      <w:bodyDiv w:val="1"/>
      <w:marLeft w:val="0"/>
      <w:marRight w:val="0"/>
      <w:marTop w:val="0"/>
      <w:marBottom w:val="0"/>
      <w:divBdr>
        <w:top w:val="none" w:sz="0" w:space="0" w:color="auto"/>
        <w:left w:val="none" w:sz="0" w:space="0" w:color="auto"/>
        <w:bottom w:val="none" w:sz="0" w:space="0" w:color="auto"/>
        <w:right w:val="none" w:sz="0" w:space="0" w:color="auto"/>
      </w:divBdr>
    </w:div>
    <w:div w:id="1314334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432</Words>
  <Characters>2382</Characters>
  <Application>Microsoft Macintosh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ensiacet</Company>
  <LinksUpToDate>false</LinksUpToDate>
  <CharactersWithSpaces>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Utilisateur de Microsoft Office</cp:lastModifiedBy>
  <cp:revision>2</cp:revision>
  <dcterms:created xsi:type="dcterms:W3CDTF">2017-04-18T12:34:00Z</dcterms:created>
  <dcterms:modified xsi:type="dcterms:W3CDTF">2017-04-18T12:34:00Z</dcterms:modified>
</cp:coreProperties>
</file>